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0E38E" w14:textId="6AD58BBD" w:rsidR="00EB283E" w:rsidRDefault="0011636A" w:rsidP="0011636A">
      <w:pPr>
        <w:pStyle w:val="Title"/>
      </w:pPr>
      <w:r>
        <w:t>Carrier small RTU cheatsheet</w:t>
      </w:r>
    </w:p>
    <w:p w14:paraId="1D5EB9F6" w14:textId="0FFA7BA1" w:rsidR="0011636A" w:rsidRDefault="0011636A" w:rsidP="0011636A">
      <w:r>
        <w:rPr>
          <w:noProof/>
        </w:rPr>
        <w:t xml:space="preserve">                               </w:t>
      </w:r>
      <w:r>
        <w:rPr>
          <w:noProof/>
        </w:rPr>
        <w:drawing>
          <wp:inline distT="0" distB="0" distL="0" distR="0" wp14:anchorId="31987B7B" wp14:editId="23BC6078">
            <wp:extent cx="3219450" cy="2751667"/>
            <wp:effectExtent l="0" t="0" r="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Her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4306" cy="2772912"/>
                    </a:xfrm>
                    <a:prstGeom prst="rect">
                      <a:avLst/>
                    </a:prstGeom>
                  </pic:spPr>
                </pic:pic>
              </a:graphicData>
            </a:graphic>
          </wp:inline>
        </w:drawing>
      </w:r>
    </w:p>
    <w:p w14:paraId="2A01EB2D" w14:textId="5A11372A" w:rsidR="0011636A" w:rsidRDefault="0011636A" w:rsidP="0011636A">
      <w:pPr>
        <w:pStyle w:val="Heading2"/>
      </w:pPr>
      <w:r>
        <w:t>Quick how-to guide for sales on how to operate carrier RTU families</w:t>
      </w:r>
    </w:p>
    <w:p w14:paraId="4995982B" w14:textId="27F00E46" w:rsidR="0011636A" w:rsidRDefault="0011636A" w:rsidP="0011636A">
      <w:r>
        <w:t xml:space="preserve">  Carrier Revit families, provided by </w:t>
      </w:r>
      <w:proofErr w:type="spellStart"/>
      <w:r>
        <w:t>BIMSmith</w:t>
      </w:r>
      <w:proofErr w:type="spellEnd"/>
      <w:r>
        <w:t xml:space="preserve">, are authored in Revit version 2016. Revit software is not backwards compatible, so the families cannot be used in previous software versions (2015 and below) unless exported to </w:t>
      </w:r>
      <w:proofErr w:type="gramStart"/>
      <w:r>
        <w:t>other</w:t>
      </w:r>
      <w:proofErr w:type="gramEnd"/>
      <w:r>
        <w:t xml:space="preserve"> CAD software. The families can be used in all software versions above 2016.</w:t>
      </w:r>
    </w:p>
    <w:p w14:paraId="3F606301" w14:textId="093B0420" w:rsidR="0011636A" w:rsidRDefault="0011636A" w:rsidP="0011636A">
      <w:r>
        <w:t xml:space="preserve">    Carrier Revit families come with text files named similarly to </w:t>
      </w:r>
      <w:proofErr w:type="gramStart"/>
      <w:r>
        <w:t>the .</w:t>
      </w:r>
      <w:proofErr w:type="spellStart"/>
      <w:r>
        <w:t>rfa</w:t>
      </w:r>
      <w:proofErr w:type="spellEnd"/>
      <w:proofErr w:type="gramEnd"/>
      <w:r>
        <w:t xml:space="preserve"> Revit file, known as type catalogs, that house all of the available tonnage options.</w:t>
      </w:r>
      <w:r w:rsidR="007778AF">
        <w:t xml:space="preserve"> When </w:t>
      </w:r>
      <w:proofErr w:type="gramStart"/>
      <w:r w:rsidR="007778AF">
        <w:t>a</w:t>
      </w:r>
      <w:proofErr w:type="gramEnd"/>
      <w:r w:rsidR="007778AF">
        <w:t xml:space="preserve"> RTU is loaded into a Revit project, users will be given that list of tonnage options to choose from.</w:t>
      </w:r>
    </w:p>
    <w:p w14:paraId="3819E2B1" w14:textId="747B349A" w:rsidR="007778AF" w:rsidRDefault="007778AF" w:rsidP="0011636A">
      <w:r>
        <w:rPr>
          <w:noProof/>
        </w:rPr>
        <w:t xml:space="preserve">                </w:t>
      </w:r>
      <w:r>
        <w:rPr>
          <w:noProof/>
        </w:rPr>
        <w:drawing>
          <wp:inline distT="0" distB="0" distL="0" distR="0" wp14:anchorId="78C0AEB3" wp14:editId="12D07BD9">
            <wp:extent cx="4924425" cy="1726705"/>
            <wp:effectExtent l="0" t="0" r="0" b="6985"/>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peCatSnippit.PNG"/>
                    <pic:cNvPicPr/>
                  </pic:nvPicPr>
                  <pic:blipFill>
                    <a:blip r:embed="rId8">
                      <a:extLst>
                        <a:ext uri="{28A0092B-C50C-407E-A947-70E740481C1C}">
                          <a14:useLocalDpi xmlns:a14="http://schemas.microsoft.com/office/drawing/2010/main" val="0"/>
                        </a:ext>
                      </a:extLst>
                    </a:blip>
                    <a:stretch>
                      <a:fillRect/>
                    </a:stretch>
                  </pic:blipFill>
                  <pic:spPr>
                    <a:xfrm>
                      <a:off x="0" y="0"/>
                      <a:ext cx="4970054" cy="1742704"/>
                    </a:xfrm>
                    <a:prstGeom prst="rect">
                      <a:avLst/>
                    </a:prstGeom>
                  </pic:spPr>
                </pic:pic>
              </a:graphicData>
            </a:graphic>
          </wp:inline>
        </w:drawing>
      </w:r>
    </w:p>
    <w:p w14:paraId="25029E08" w14:textId="172B063E" w:rsidR="0011636A" w:rsidRDefault="007778AF" w:rsidP="0011636A">
      <w:r>
        <w:t xml:space="preserve">  Users may select as many of the options as they want to bring in. If users want to bring in additional tonnage options after the RTU has already been loaded, they may find the product in the Project Browser, right click on the product, and click “Reload”.</w:t>
      </w:r>
    </w:p>
    <w:p w14:paraId="71B7DAE1" w14:textId="77777777" w:rsidR="00C228B2" w:rsidRDefault="007778AF" w:rsidP="0011636A">
      <w:r>
        <w:t xml:space="preserve">  </w:t>
      </w:r>
    </w:p>
    <w:p w14:paraId="3443DD04" w14:textId="26AD83A2" w:rsidR="00C228B2" w:rsidRDefault="00C228B2" w:rsidP="0011636A">
      <w:r>
        <w:rPr>
          <w:noProof/>
        </w:rPr>
        <w:lastRenderedPageBreak/>
        <w:drawing>
          <wp:anchor distT="0" distB="0" distL="114300" distR="114300" simplePos="0" relativeHeight="251658240" behindDoc="0" locked="0" layoutInCell="1" allowOverlap="1" wp14:anchorId="026EC6F1" wp14:editId="425EB1A9">
            <wp:simplePos x="0" y="0"/>
            <wp:positionH relativeFrom="margin">
              <wp:align>left</wp:align>
            </wp:positionH>
            <wp:positionV relativeFrom="page">
              <wp:posOffset>1352550</wp:posOffset>
            </wp:positionV>
            <wp:extent cx="2743200" cy="4791710"/>
            <wp:effectExtent l="0" t="0" r="0" b="8890"/>
            <wp:wrapSquare wrapText="bothSides"/>
            <wp:docPr id="3" name="Picture 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ertiesSnippit.PNG"/>
                    <pic:cNvPicPr/>
                  </pic:nvPicPr>
                  <pic:blipFill>
                    <a:blip r:embed="rId9">
                      <a:extLst>
                        <a:ext uri="{28A0092B-C50C-407E-A947-70E740481C1C}">
                          <a14:useLocalDpi xmlns:a14="http://schemas.microsoft.com/office/drawing/2010/main" val="0"/>
                        </a:ext>
                      </a:extLst>
                    </a:blip>
                    <a:stretch>
                      <a:fillRect/>
                    </a:stretch>
                  </pic:blipFill>
                  <pic:spPr>
                    <a:xfrm>
                      <a:off x="0" y="0"/>
                      <a:ext cx="2743200" cy="4791710"/>
                    </a:xfrm>
                    <a:prstGeom prst="rect">
                      <a:avLst/>
                    </a:prstGeom>
                  </pic:spPr>
                </pic:pic>
              </a:graphicData>
            </a:graphic>
          </wp:anchor>
        </w:drawing>
      </w:r>
      <w:r>
        <w:t xml:space="preserve">  </w:t>
      </w:r>
      <w:r w:rsidR="007778AF">
        <w:t>Certain RTUs have specific types for Vertical and Horizontal duct connections. For the RTUs that do not have specific types for Vertical and Horizontal duct connections</w:t>
      </w:r>
      <w:r>
        <w:t xml:space="preserve">, there are simple Yes/No checkbox options for deciding which direction the airflow is. </w:t>
      </w:r>
    </w:p>
    <w:p w14:paraId="42FD27EF" w14:textId="5ABC2667" w:rsidR="007778AF" w:rsidRDefault="00C228B2" w:rsidP="0011636A">
      <w:r>
        <w:t xml:space="preserve">  When in a project, clicking on the RTU will display a Properties window that shows users instance parameters that can be unique between identical tonnage sizes. These units can have Supply Air Vertical or Horizontal and Return Air Vertical or Horizontal. The connections automatically rotate and resize themselves to the appropriate dimensions and locations.</w:t>
      </w:r>
    </w:p>
    <w:p w14:paraId="7F1A257D" w14:textId="1334C2F7" w:rsidR="00C228B2" w:rsidRDefault="00C228B2" w:rsidP="0011636A">
      <w:r>
        <w:t xml:space="preserve">  Clearance dimensions can be set to the recommended requirements for their project needs. Users are guided to contact Carrier to consult on specifics.</w:t>
      </w:r>
    </w:p>
    <w:p w14:paraId="6A282CB5" w14:textId="5612E0FA" w:rsidR="00C228B2" w:rsidRDefault="00C228B2" w:rsidP="0011636A">
      <w:r>
        <w:t xml:space="preserve">  Clicking on ‘Use Thru Base Connections’ will visually turn on the locations, in </w:t>
      </w:r>
      <w:proofErr w:type="spellStart"/>
      <w:r>
        <w:t>plan</w:t>
      </w:r>
      <w:proofErr w:type="spellEnd"/>
      <w:r>
        <w:t xml:space="preserve"> view and 3D views, for all required utilities.</w:t>
      </w:r>
    </w:p>
    <w:p w14:paraId="2D4DAD10" w14:textId="111F16DD" w:rsidR="00C228B2" w:rsidRDefault="00C228B2" w:rsidP="0011636A">
      <w:r>
        <w:t xml:space="preserve">  The Economizer hood can be turned on and off with the checkbox under the Graphics tab.</w:t>
      </w:r>
    </w:p>
    <w:p w14:paraId="70BCDA53" w14:textId="0DB4643A" w:rsidR="00C228B2" w:rsidRDefault="00C228B2" w:rsidP="0011636A">
      <w:r>
        <w:t xml:space="preserve">  Clearances can be turned on and off with the checkbox under the Graphics tab.</w:t>
      </w:r>
    </w:p>
    <w:p w14:paraId="4A750C9B" w14:textId="12131010" w:rsidR="001472F5" w:rsidRDefault="001472F5" w:rsidP="0011636A">
      <w:r>
        <w:t xml:space="preserve">  The Curb accessory can be turned on and off with the checkboxes under the Construction tab. Both sizes, 14” and 24”, are available.</w:t>
      </w:r>
      <w:bookmarkStart w:id="0" w:name="_GoBack"/>
      <w:bookmarkEnd w:id="0"/>
    </w:p>
    <w:p w14:paraId="27DC5CFA" w14:textId="77777777" w:rsidR="001472F5" w:rsidRDefault="001472F5" w:rsidP="0011636A"/>
    <w:p w14:paraId="10329FA0" w14:textId="77777777" w:rsidR="001472F5" w:rsidRDefault="001472F5" w:rsidP="0011636A"/>
    <w:p w14:paraId="251229E8" w14:textId="77777777" w:rsidR="001472F5" w:rsidRDefault="001472F5" w:rsidP="0011636A"/>
    <w:p w14:paraId="2581AEA5" w14:textId="77777777" w:rsidR="001472F5" w:rsidRDefault="001472F5" w:rsidP="0011636A"/>
    <w:p w14:paraId="4058D380" w14:textId="6AA39AA2" w:rsidR="00C228B2" w:rsidRDefault="00C228B2" w:rsidP="001472F5">
      <w:pPr>
        <w:pStyle w:val="NoSpacing"/>
      </w:pPr>
    </w:p>
    <w:p w14:paraId="2170305D" w14:textId="77777777" w:rsidR="001472F5" w:rsidRPr="0011636A" w:rsidRDefault="001472F5" w:rsidP="001472F5">
      <w:pPr>
        <w:pStyle w:val="NoSpacing"/>
      </w:pPr>
    </w:p>
    <w:sectPr w:rsidR="001472F5" w:rsidRPr="0011636A" w:rsidSect="0067324C">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B9EE0" w14:textId="77777777" w:rsidR="00164CEC" w:rsidRDefault="00164CEC" w:rsidP="001472F5">
      <w:pPr>
        <w:spacing w:before="0" w:after="0" w:line="240" w:lineRule="auto"/>
      </w:pPr>
      <w:r>
        <w:separator/>
      </w:r>
    </w:p>
  </w:endnote>
  <w:endnote w:type="continuationSeparator" w:id="0">
    <w:p w14:paraId="23121998" w14:textId="77777777" w:rsidR="00164CEC" w:rsidRDefault="00164CEC" w:rsidP="001472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B7CEB" w14:textId="68423184" w:rsidR="001472F5" w:rsidRDefault="001472F5">
    <w:pPr>
      <w:pStyle w:val="Footer"/>
    </w:pPr>
    <w:r>
      <w:rPr>
        <w:noProof/>
      </w:rPr>
      <mc:AlternateContent>
        <mc:Choice Requires="wpg">
          <w:drawing>
            <wp:anchor distT="0" distB="0" distL="114300" distR="114300" simplePos="0" relativeHeight="251659264" behindDoc="0" locked="0" layoutInCell="1" allowOverlap="1" wp14:anchorId="4E727BFB" wp14:editId="049C64BF">
              <wp:simplePos x="0" y="0"/>
              <wp:positionH relativeFrom="page">
                <wp:align>left</wp:align>
              </wp:positionH>
              <wp:positionV relativeFrom="bottomMargin">
                <wp:align>center</wp:align>
              </wp:positionV>
              <wp:extent cx="73152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7315200" cy="274320"/>
                        <a:chOff x="0" y="0"/>
                        <a:chExt cx="73152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7086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CF3DE2" w14:textId="6885D22D" w:rsidR="001472F5" w:rsidRPr="001472F5" w:rsidRDefault="001472F5">
                            <w:pPr>
                              <w:pStyle w:val="Footer"/>
                              <w:tabs>
                                <w:tab w:val="clear" w:pos="4680"/>
                                <w:tab w:val="clear" w:pos="9360"/>
                              </w:tabs>
                              <w:rPr>
                                <w:color w:val="808080" w:themeColor="background1" w:themeShade="80"/>
                              </w:rPr>
                            </w:pPr>
                            <w:r>
                              <w:rPr>
                                <w:color w:val="808080" w:themeColor="background1" w:themeShade="80"/>
                              </w:rPr>
                              <w:t xml:space="preserve">Please consult </w:t>
                            </w:r>
                            <w:proofErr w:type="spellStart"/>
                            <w:r>
                              <w:rPr>
                                <w:color w:val="808080" w:themeColor="background1" w:themeShade="80"/>
                              </w:rPr>
                              <w:t>BIMSmith</w:t>
                            </w:r>
                            <w:proofErr w:type="spellEnd"/>
                            <w:r>
                              <w:rPr>
                                <w:color w:val="808080" w:themeColor="background1" w:themeShade="80"/>
                              </w:rPr>
                              <w:t xml:space="preserve"> if any updates should be made to this page regarding frequent client questions or Sales team concerns.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4E727BFB" id="Group 155" o:spid="_x0000_s1026" style="position:absolute;margin-left:0;margin-top:0;width:8in;height:21.6pt;z-index:251659264;mso-position-horizontal:left;mso-position-horizontal-relative:page;mso-position-vertical:center;mso-position-vertical-relative:bottom-margin-area;mso-width-relative:margin" coordsize="7315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7086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4BCF3DE2" w14:textId="6885D22D" w:rsidR="001472F5" w:rsidRPr="001472F5" w:rsidRDefault="001472F5">
                      <w:pPr>
                        <w:pStyle w:val="Footer"/>
                        <w:tabs>
                          <w:tab w:val="clear" w:pos="4680"/>
                          <w:tab w:val="clear" w:pos="9360"/>
                        </w:tabs>
                        <w:rPr>
                          <w:color w:val="808080" w:themeColor="background1" w:themeShade="80"/>
                        </w:rPr>
                      </w:pPr>
                      <w:r>
                        <w:rPr>
                          <w:color w:val="808080" w:themeColor="background1" w:themeShade="80"/>
                        </w:rPr>
                        <w:t xml:space="preserve">Please consult </w:t>
                      </w:r>
                      <w:proofErr w:type="spellStart"/>
                      <w:r>
                        <w:rPr>
                          <w:color w:val="808080" w:themeColor="background1" w:themeShade="80"/>
                        </w:rPr>
                        <w:t>BIMSmith</w:t>
                      </w:r>
                      <w:proofErr w:type="spellEnd"/>
                      <w:r>
                        <w:rPr>
                          <w:color w:val="808080" w:themeColor="background1" w:themeShade="80"/>
                        </w:rPr>
                        <w:t xml:space="preserve"> if any updates should be made to this page regarding frequent client questions or Sales team concerns.</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B8981" w14:textId="77777777" w:rsidR="00164CEC" w:rsidRDefault="00164CEC" w:rsidP="001472F5">
      <w:pPr>
        <w:spacing w:before="0" w:after="0" w:line="240" w:lineRule="auto"/>
      </w:pPr>
      <w:r>
        <w:separator/>
      </w:r>
    </w:p>
  </w:footnote>
  <w:footnote w:type="continuationSeparator" w:id="0">
    <w:p w14:paraId="01725033" w14:textId="77777777" w:rsidR="00164CEC" w:rsidRDefault="00164CEC" w:rsidP="001472F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6A"/>
    <w:rsid w:val="000E69B9"/>
    <w:rsid w:val="0011636A"/>
    <w:rsid w:val="001472F5"/>
    <w:rsid w:val="00164CEC"/>
    <w:rsid w:val="005158AC"/>
    <w:rsid w:val="0067324C"/>
    <w:rsid w:val="007778AF"/>
    <w:rsid w:val="00C2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119E4"/>
  <w15:chartTrackingRefBased/>
  <w15:docId w15:val="{EAEC46C1-BB85-4C85-9642-727445BC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6A"/>
  </w:style>
  <w:style w:type="paragraph" w:styleId="Heading1">
    <w:name w:val="heading 1"/>
    <w:basedOn w:val="Normal"/>
    <w:next w:val="Normal"/>
    <w:link w:val="Heading1Char"/>
    <w:uiPriority w:val="9"/>
    <w:qFormat/>
    <w:rsid w:val="0011636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1636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1636A"/>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1636A"/>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1636A"/>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1636A"/>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1636A"/>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1636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1636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36A"/>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11636A"/>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1636A"/>
    <w:rPr>
      <w:caps/>
      <w:color w:val="1F3763" w:themeColor="accent1" w:themeShade="7F"/>
      <w:spacing w:val="15"/>
    </w:rPr>
  </w:style>
  <w:style w:type="character" w:customStyle="1" w:styleId="Heading4Char">
    <w:name w:val="Heading 4 Char"/>
    <w:basedOn w:val="DefaultParagraphFont"/>
    <w:link w:val="Heading4"/>
    <w:uiPriority w:val="9"/>
    <w:semiHidden/>
    <w:rsid w:val="0011636A"/>
    <w:rPr>
      <w:caps/>
      <w:color w:val="2F5496" w:themeColor="accent1" w:themeShade="BF"/>
      <w:spacing w:val="10"/>
    </w:rPr>
  </w:style>
  <w:style w:type="character" w:customStyle="1" w:styleId="Heading5Char">
    <w:name w:val="Heading 5 Char"/>
    <w:basedOn w:val="DefaultParagraphFont"/>
    <w:link w:val="Heading5"/>
    <w:uiPriority w:val="9"/>
    <w:semiHidden/>
    <w:rsid w:val="0011636A"/>
    <w:rPr>
      <w:caps/>
      <w:color w:val="2F5496" w:themeColor="accent1" w:themeShade="BF"/>
      <w:spacing w:val="10"/>
    </w:rPr>
  </w:style>
  <w:style w:type="character" w:customStyle="1" w:styleId="Heading6Char">
    <w:name w:val="Heading 6 Char"/>
    <w:basedOn w:val="DefaultParagraphFont"/>
    <w:link w:val="Heading6"/>
    <w:uiPriority w:val="9"/>
    <w:semiHidden/>
    <w:rsid w:val="0011636A"/>
    <w:rPr>
      <w:caps/>
      <w:color w:val="2F5496" w:themeColor="accent1" w:themeShade="BF"/>
      <w:spacing w:val="10"/>
    </w:rPr>
  </w:style>
  <w:style w:type="character" w:customStyle="1" w:styleId="Heading7Char">
    <w:name w:val="Heading 7 Char"/>
    <w:basedOn w:val="DefaultParagraphFont"/>
    <w:link w:val="Heading7"/>
    <w:uiPriority w:val="9"/>
    <w:semiHidden/>
    <w:rsid w:val="0011636A"/>
    <w:rPr>
      <w:caps/>
      <w:color w:val="2F5496" w:themeColor="accent1" w:themeShade="BF"/>
      <w:spacing w:val="10"/>
    </w:rPr>
  </w:style>
  <w:style w:type="character" w:customStyle="1" w:styleId="Heading8Char">
    <w:name w:val="Heading 8 Char"/>
    <w:basedOn w:val="DefaultParagraphFont"/>
    <w:link w:val="Heading8"/>
    <w:uiPriority w:val="9"/>
    <w:semiHidden/>
    <w:rsid w:val="0011636A"/>
    <w:rPr>
      <w:caps/>
      <w:spacing w:val="10"/>
      <w:sz w:val="18"/>
      <w:szCs w:val="18"/>
    </w:rPr>
  </w:style>
  <w:style w:type="character" w:customStyle="1" w:styleId="Heading9Char">
    <w:name w:val="Heading 9 Char"/>
    <w:basedOn w:val="DefaultParagraphFont"/>
    <w:link w:val="Heading9"/>
    <w:uiPriority w:val="9"/>
    <w:semiHidden/>
    <w:rsid w:val="0011636A"/>
    <w:rPr>
      <w:i/>
      <w:iCs/>
      <w:caps/>
      <w:spacing w:val="10"/>
      <w:sz w:val="18"/>
      <w:szCs w:val="18"/>
    </w:rPr>
  </w:style>
  <w:style w:type="paragraph" w:styleId="Caption">
    <w:name w:val="caption"/>
    <w:basedOn w:val="Normal"/>
    <w:next w:val="Normal"/>
    <w:uiPriority w:val="35"/>
    <w:semiHidden/>
    <w:unhideWhenUsed/>
    <w:qFormat/>
    <w:rsid w:val="0011636A"/>
    <w:rPr>
      <w:b/>
      <w:bCs/>
      <w:color w:val="2F5496" w:themeColor="accent1" w:themeShade="BF"/>
      <w:sz w:val="16"/>
      <w:szCs w:val="16"/>
    </w:rPr>
  </w:style>
  <w:style w:type="paragraph" w:styleId="Title">
    <w:name w:val="Title"/>
    <w:basedOn w:val="Normal"/>
    <w:next w:val="Normal"/>
    <w:link w:val="TitleChar"/>
    <w:uiPriority w:val="10"/>
    <w:qFormat/>
    <w:rsid w:val="0011636A"/>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1636A"/>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1636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1636A"/>
    <w:rPr>
      <w:caps/>
      <w:color w:val="595959" w:themeColor="text1" w:themeTint="A6"/>
      <w:spacing w:val="10"/>
      <w:sz w:val="21"/>
      <w:szCs w:val="21"/>
    </w:rPr>
  </w:style>
  <w:style w:type="character" w:styleId="Strong">
    <w:name w:val="Strong"/>
    <w:uiPriority w:val="22"/>
    <w:qFormat/>
    <w:rsid w:val="0011636A"/>
    <w:rPr>
      <w:b/>
      <w:bCs/>
    </w:rPr>
  </w:style>
  <w:style w:type="character" w:styleId="Emphasis">
    <w:name w:val="Emphasis"/>
    <w:uiPriority w:val="20"/>
    <w:qFormat/>
    <w:rsid w:val="0011636A"/>
    <w:rPr>
      <w:caps/>
      <w:color w:val="1F3763" w:themeColor="accent1" w:themeShade="7F"/>
      <w:spacing w:val="5"/>
    </w:rPr>
  </w:style>
  <w:style w:type="paragraph" w:styleId="NoSpacing">
    <w:name w:val="No Spacing"/>
    <w:uiPriority w:val="1"/>
    <w:qFormat/>
    <w:rsid w:val="0011636A"/>
    <w:pPr>
      <w:spacing w:after="0" w:line="240" w:lineRule="auto"/>
    </w:pPr>
  </w:style>
  <w:style w:type="paragraph" w:styleId="Quote">
    <w:name w:val="Quote"/>
    <w:basedOn w:val="Normal"/>
    <w:next w:val="Normal"/>
    <w:link w:val="QuoteChar"/>
    <w:uiPriority w:val="29"/>
    <w:qFormat/>
    <w:rsid w:val="0011636A"/>
    <w:rPr>
      <w:i/>
      <w:iCs/>
      <w:sz w:val="24"/>
      <w:szCs w:val="24"/>
    </w:rPr>
  </w:style>
  <w:style w:type="character" w:customStyle="1" w:styleId="QuoteChar">
    <w:name w:val="Quote Char"/>
    <w:basedOn w:val="DefaultParagraphFont"/>
    <w:link w:val="Quote"/>
    <w:uiPriority w:val="29"/>
    <w:rsid w:val="0011636A"/>
    <w:rPr>
      <w:i/>
      <w:iCs/>
      <w:sz w:val="24"/>
      <w:szCs w:val="24"/>
    </w:rPr>
  </w:style>
  <w:style w:type="paragraph" w:styleId="IntenseQuote">
    <w:name w:val="Intense Quote"/>
    <w:basedOn w:val="Normal"/>
    <w:next w:val="Normal"/>
    <w:link w:val="IntenseQuoteChar"/>
    <w:uiPriority w:val="30"/>
    <w:qFormat/>
    <w:rsid w:val="0011636A"/>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1636A"/>
    <w:rPr>
      <w:color w:val="4472C4" w:themeColor="accent1"/>
      <w:sz w:val="24"/>
      <w:szCs w:val="24"/>
    </w:rPr>
  </w:style>
  <w:style w:type="character" w:styleId="SubtleEmphasis">
    <w:name w:val="Subtle Emphasis"/>
    <w:uiPriority w:val="19"/>
    <w:qFormat/>
    <w:rsid w:val="0011636A"/>
    <w:rPr>
      <w:i/>
      <w:iCs/>
      <w:color w:val="1F3763" w:themeColor="accent1" w:themeShade="7F"/>
    </w:rPr>
  </w:style>
  <w:style w:type="character" w:styleId="IntenseEmphasis">
    <w:name w:val="Intense Emphasis"/>
    <w:uiPriority w:val="21"/>
    <w:qFormat/>
    <w:rsid w:val="0011636A"/>
    <w:rPr>
      <w:b/>
      <w:bCs/>
      <w:caps/>
      <w:color w:val="1F3763" w:themeColor="accent1" w:themeShade="7F"/>
      <w:spacing w:val="10"/>
    </w:rPr>
  </w:style>
  <w:style w:type="character" w:styleId="SubtleReference">
    <w:name w:val="Subtle Reference"/>
    <w:uiPriority w:val="31"/>
    <w:qFormat/>
    <w:rsid w:val="0011636A"/>
    <w:rPr>
      <w:b/>
      <w:bCs/>
      <w:color w:val="4472C4" w:themeColor="accent1"/>
    </w:rPr>
  </w:style>
  <w:style w:type="character" w:styleId="IntenseReference">
    <w:name w:val="Intense Reference"/>
    <w:uiPriority w:val="32"/>
    <w:qFormat/>
    <w:rsid w:val="0011636A"/>
    <w:rPr>
      <w:b/>
      <w:bCs/>
      <w:i/>
      <w:iCs/>
      <w:caps/>
      <w:color w:val="4472C4" w:themeColor="accent1"/>
    </w:rPr>
  </w:style>
  <w:style w:type="character" w:styleId="BookTitle">
    <w:name w:val="Book Title"/>
    <w:uiPriority w:val="33"/>
    <w:qFormat/>
    <w:rsid w:val="0011636A"/>
    <w:rPr>
      <w:b/>
      <w:bCs/>
      <w:i/>
      <w:iCs/>
      <w:spacing w:val="0"/>
    </w:rPr>
  </w:style>
  <w:style w:type="paragraph" w:styleId="TOCHeading">
    <w:name w:val="TOC Heading"/>
    <w:basedOn w:val="Heading1"/>
    <w:next w:val="Normal"/>
    <w:uiPriority w:val="39"/>
    <w:semiHidden/>
    <w:unhideWhenUsed/>
    <w:qFormat/>
    <w:rsid w:val="0011636A"/>
    <w:pPr>
      <w:outlineLvl w:val="9"/>
    </w:pPr>
  </w:style>
  <w:style w:type="paragraph" w:styleId="FootnoteText">
    <w:name w:val="footnote text"/>
    <w:basedOn w:val="Normal"/>
    <w:link w:val="FootnoteTextChar"/>
    <w:uiPriority w:val="99"/>
    <w:semiHidden/>
    <w:unhideWhenUsed/>
    <w:rsid w:val="001472F5"/>
    <w:pPr>
      <w:spacing w:before="0" w:after="0" w:line="240" w:lineRule="auto"/>
    </w:pPr>
  </w:style>
  <w:style w:type="character" w:customStyle="1" w:styleId="FootnoteTextChar">
    <w:name w:val="Footnote Text Char"/>
    <w:basedOn w:val="DefaultParagraphFont"/>
    <w:link w:val="FootnoteText"/>
    <w:uiPriority w:val="99"/>
    <w:semiHidden/>
    <w:rsid w:val="001472F5"/>
  </w:style>
  <w:style w:type="character" w:styleId="FootnoteReference">
    <w:name w:val="footnote reference"/>
    <w:basedOn w:val="DefaultParagraphFont"/>
    <w:uiPriority w:val="99"/>
    <w:semiHidden/>
    <w:unhideWhenUsed/>
    <w:rsid w:val="001472F5"/>
    <w:rPr>
      <w:vertAlign w:val="superscript"/>
    </w:rPr>
  </w:style>
  <w:style w:type="paragraph" w:styleId="Header">
    <w:name w:val="header"/>
    <w:basedOn w:val="Normal"/>
    <w:link w:val="HeaderChar"/>
    <w:uiPriority w:val="99"/>
    <w:unhideWhenUsed/>
    <w:rsid w:val="001472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72F5"/>
  </w:style>
  <w:style w:type="paragraph" w:styleId="Footer">
    <w:name w:val="footer"/>
    <w:basedOn w:val="Normal"/>
    <w:link w:val="FooterChar"/>
    <w:uiPriority w:val="99"/>
    <w:unhideWhenUsed/>
    <w:rsid w:val="001472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43F5-5300-44DE-A026-33343FAD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Kopp</dc:creator>
  <cp:keywords/>
  <dc:description/>
  <cp:lastModifiedBy>Andrew Kopp</cp:lastModifiedBy>
  <cp:revision>1</cp:revision>
  <dcterms:created xsi:type="dcterms:W3CDTF">2019-05-31T14:48:00Z</dcterms:created>
  <dcterms:modified xsi:type="dcterms:W3CDTF">2019-05-31T15:32:00Z</dcterms:modified>
</cp:coreProperties>
</file>